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4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</w:t>
      </w:r>
      <w:r>
        <w:rPr>
          <w:rFonts w:ascii="Times New Roman" w:hAnsi="Times New Roman" w:eastAsia="Tahoma" w:cs="Times New Roman"/>
          <w:b/>
          <w:sz w:val="24"/>
          <w:szCs w:val="24"/>
        </w:rPr>
        <w:t xml:space="preserve"> №_____</w:t>
      </w:r>
      <w:r/>
    </w:p>
    <w:p>
      <w:pPr>
        <w:pStyle w:val="844"/>
        <w:jc w:val="center"/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ahoma" w:cs="Times New Roman"/>
          <w:b/>
          <w:sz w:val="24"/>
          <w:szCs w:val="24"/>
        </w:rPr>
        <w:t xml:space="preserve">поставк</w:t>
      </w:r>
      <w:r>
        <w:rPr>
          <w:rFonts w:ascii="Times New Roman" w:hAnsi="Times New Roman" w:eastAsia="Tahoma" w:cs="Times New Roman"/>
          <w:b/>
          <w:sz w:val="24"/>
          <w:szCs w:val="24"/>
          <w:lang w:val="ru-RU"/>
        </w:rPr>
        <w:t xml:space="preserve">и</w:t>
      </w:r>
      <w:r>
        <w:rPr>
          <w:rFonts w:ascii="Times New Roman" w:hAnsi="Times New Roman" w:eastAsia="Tahoma" w:cs="Times New Roman"/>
          <w:b/>
          <w:sz w:val="24"/>
          <w:szCs w:val="24"/>
        </w:rPr>
        <w:t xml:space="preserve"> лома и отходов черных и цветных металлов</w:t>
      </w:r>
      <w:r/>
    </w:p>
    <w:p>
      <w:pPr>
        <w:pStyle w:val="844"/>
        <w:jc w:val="left"/>
        <w:rPr>
          <w:rFonts w:ascii="Times New Roman" w:hAnsi="Times New Roman" w:eastAsia="Tahoma" w:cs="Times New Roman"/>
          <w:b/>
          <w:sz w:val="24"/>
          <w:szCs w:val="24"/>
        </w:rPr>
      </w:pPr>
      <w:r>
        <w:rPr>
          <w:rFonts w:ascii="Times New Roman" w:hAnsi="Times New Roman" w:eastAsia="Tahoma" w:cs="Times New Roman"/>
          <w:b/>
          <w:sz w:val="24"/>
          <w:szCs w:val="24"/>
        </w:rPr>
      </w:r>
      <w:r>
        <w:rPr>
          <w:rFonts w:ascii="Times New Roman" w:hAnsi="Times New Roman" w:eastAsia="Tahoma" w:cs="Times New Roman"/>
          <w:b/>
          <w:sz w:val="24"/>
          <w:szCs w:val="24"/>
        </w:rPr>
      </w:r>
    </w:p>
    <w:p>
      <w:pPr>
        <w:pStyle w:val="844"/>
        <w:jc w:val="left"/>
        <w:tabs>
          <w:tab w:val="left" w:pos="6675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г.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Майкоп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  <w:tab/>
      </w:r>
      <w:r>
        <w:rPr>
          <w:rFonts w:ascii="Times New Roman" w:hAnsi="Times New Roman" w:cs="Times New Roman"/>
          <w:sz w:val="24"/>
          <w:szCs w:val="24"/>
        </w:rPr>
        <w:t xml:space="preserve">«__</w:t>
      </w:r>
      <w:r>
        <w:rPr>
          <w:rFonts w:ascii="Times New Roman" w:hAnsi="Times New Roman" w:eastAsia="Tahoma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»___________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20__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</w:t>
      </w:r>
      <w:r/>
    </w:p>
    <w:p>
      <w:pPr>
        <w:pStyle w:val="84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4"/>
        <w:ind w:left="0" w:right="0" w:firstLine="555"/>
        <w:jc w:val="both"/>
        <w:shd w:val="clear" w:color="auto" w:fill="auto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ООО</w:t>
      </w:r>
      <w:r>
        <w:rPr>
          <w:rFonts w:ascii="Times New Roman" w:hAnsi="Times New Roman" w:eastAsia="Tahoma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«Адыгейское предприятие «Вторметалл»,</w:t>
      </w:r>
      <w:r>
        <w:rPr>
          <w:rFonts w:ascii="Times New Roman" w:hAnsi="Times New Roman" w:eastAsia="Tahoma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именуемое</w:t>
      </w:r>
      <w:r>
        <w:rPr>
          <w:rFonts w:ascii="Times New Roman" w:hAnsi="Times New Roman" w:eastAsia="Tahoma" w:cs="Times New Roman"/>
          <w:sz w:val="24"/>
          <w:szCs w:val="24"/>
        </w:rPr>
        <w:t xml:space="preserve"> в дальнейшем </w:t>
      </w:r>
      <w:r>
        <w:rPr>
          <w:rFonts w:ascii="Times New Roman" w:hAnsi="Times New Roman" w:cs="Times New Roman"/>
          <w:sz w:val="24"/>
          <w:szCs w:val="24"/>
        </w:rPr>
        <w:t xml:space="preserve">«Покупатель»,</w:t>
      </w:r>
      <w:r>
        <w:rPr>
          <w:rFonts w:ascii="Times New Roman" w:hAnsi="Times New Roman" w:eastAsia="Tahoma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</w:rPr>
        <w:t xml:space="preserve">директора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Кравченко Владимира Дмитриевича,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действующего</w:t>
      </w:r>
      <w:r>
        <w:rPr>
          <w:rFonts w:ascii="Times New Roman" w:hAnsi="Times New Roman" w:eastAsia="Tahoma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Устава и лицензии № 000593 от 28 декабря 2016 г., с одной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стороны, и ______________________________________________________,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trike w:val="0"/>
          <w:color w:val="auto"/>
          <w:sz w:val="26"/>
          <w:szCs w:val="26"/>
          <w:u w:val="none"/>
          <w:lang w:val="ru-RU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именуемое</w:t>
      </w:r>
      <w:r>
        <w:rPr>
          <w:rFonts w:ascii="Times New Roman" w:hAnsi="Times New Roman" w:eastAsia="Tahoma" w:cs="Times New Roman"/>
          <w:sz w:val="24"/>
          <w:szCs w:val="24"/>
        </w:rPr>
        <w:t xml:space="preserve"> в дальнейшем </w:t>
      </w:r>
      <w:r>
        <w:rPr>
          <w:rFonts w:ascii="Times New Roman" w:hAnsi="Times New Roman" w:cs="Times New Roman"/>
          <w:sz w:val="24"/>
          <w:szCs w:val="24"/>
        </w:rPr>
        <w:t xml:space="preserve">«Поставщик»,</w:t>
      </w:r>
      <w:r>
        <w:rPr>
          <w:rFonts w:ascii="Times New Roman" w:hAnsi="Times New Roman" w:eastAsia="Tahoma" w:cs="Times New Roman"/>
          <w:sz w:val="24"/>
          <w:szCs w:val="24"/>
        </w:rPr>
        <w:t xml:space="preserve"> в лице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auto"/>
          <w:sz w:val="26"/>
          <w:szCs w:val="26"/>
          <w:u w:val="none"/>
          <w:lang w:val="ru-RU" w:bidi="ar-SA"/>
        </w:rPr>
        <w:t xml:space="preserve">_____________________________________________,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действующего</w:t>
      </w:r>
      <w:r>
        <w:rPr>
          <w:rFonts w:ascii="Times New Roman" w:hAnsi="Times New Roman" w:eastAsia="Tahoma" w:cs="Times New Roman"/>
          <w:sz w:val="24"/>
          <w:szCs w:val="24"/>
        </w:rPr>
        <w:t xml:space="preserve"> на</w:t>
      </w:r>
      <w:r>
        <w:rPr>
          <w:rFonts w:ascii="Times New Roman" w:hAnsi="Times New Roman" w:eastAsia="Tahoma" w:cs="Times New Roman"/>
          <w:sz w:val="24"/>
          <w:szCs w:val="24"/>
          <w:shd w:val="clear" w:color="auto" w:fill="auto"/>
        </w:rPr>
        <w:t xml:space="preserve"> </w:t>
      </w:r>
      <w:r>
        <w:rPr>
          <w:rFonts w:ascii="Times New Roman" w:hAnsi="Times New Roman" w:eastAsia="Tahoma" w:cs="Times New Roman"/>
          <w:sz w:val="24"/>
          <w:szCs w:val="24"/>
        </w:rPr>
        <w:t xml:space="preserve">основании __________________ с другой </w:t>
      </w:r>
      <w:r>
        <w:rPr>
          <w:rFonts w:ascii="Times New Roman" w:hAnsi="Times New Roman" w:cs="Times New Roman"/>
          <w:sz w:val="24"/>
          <w:szCs w:val="24"/>
        </w:rPr>
        <w:t xml:space="preserve">стороны,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заключили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настоящий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</w:t>
      </w:r>
      <w:r>
        <w:rPr>
          <w:rFonts w:ascii="Times New Roman" w:hAnsi="Times New Roman" w:eastAsia="Tahoma" w:cs="Times New Roman"/>
          <w:sz w:val="24"/>
          <w:szCs w:val="24"/>
        </w:rPr>
        <w:t xml:space="preserve"> о нижеследующем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84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4"/>
        <w:jc w:val="center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eastAsia="Tahoma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ПРЕДМЕТ</w:t>
      </w:r>
      <w:r>
        <w:rPr>
          <w:rFonts w:ascii="Times New Roman" w:hAnsi="Times New Roman" w:eastAsia="Tahoma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ДОГОВОРА</w:t>
      </w:r>
      <w:r/>
    </w:p>
    <w:p>
      <w:pPr>
        <w:pStyle w:val="844"/>
        <w:ind w:left="555" w:right="0" w:hanging="570"/>
        <w:jc w:val="both"/>
        <w:tabs>
          <w:tab w:val="left" w:pos="540" w:leader="none"/>
        </w:tabs>
      </w:pPr>
      <w:r>
        <w:rPr>
          <w:rFonts w:ascii="Times New Roman" w:hAnsi="Times New Roman" w:eastAsia="Tahoma" w:cs="Times New Roman"/>
          <w:sz w:val="24"/>
          <w:szCs w:val="24"/>
          <w:lang w:val="en-US"/>
        </w:rPr>
        <w:t xml:space="preserve">1.1</w:t>
        <w:tab/>
      </w:r>
      <w:r>
        <w:rPr>
          <w:rFonts w:ascii="Times New Roman" w:hAnsi="Times New Roman" w:cs="Times New Roman"/>
          <w:sz w:val="24"/>
          <w:szCs w:val="24"/>
        </w:rPr>
        <w:t xml:space="preserve">«Поставщик»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обязуется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поставить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«Покупателю»,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«Покупатель»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принять</w:t>
      </w:r>
      <w:r>
        <w:rPr>
          <w:rFonts w:ascii="Times New Roman" w:hAnsi="Times New Roman" w:eastAsia="Tahoma" w:cs="Times New Roman"/>
          <w:sz w:val="24"/>
          <w:szCs w:val="24"/>
        </w:rPr>
        <w:t xml:space="preserve"> и оплатить лом и отходы чёрных и цветных металлов (далее «Товар») в порядке и на условиях настоящего договора.</w:t>
      </w:r>
      <w:r/>
    </w:p>
    <w:p>
      <w:pPr>
        <w:pStyle w:val="844"/>
        <w:jc w:val="left"/>
        <w:rPr>
          <w:rFonts w:ascii="Times New Roman" w:hAnsi="Times New Roman" w:eastAsia="Tahoma" w:cs="Times New Roman"/>
          <w:sz w:val="24"/>
          <w:szCs w:val="24"/>
        </w:rPr>
      </w:pPr>
      <w:r>
        <w:rPr>
          <w:rFonts w:ascii="Times New Roman" w:hAnsi="Times New Roman" w:eastAsia="Tahoma" w:cs="Times New Roman"/>
          <w:sz w:val="24"/>
          <w:szCs w:val="24"/>
        </w:rPr>
      </w:r>
      <w:r>
        <w:rPr>
          <w:rFonts w:ascii="Times New Roman" w:hAnsi="Times New Roman" w:eastAsia="Tahoma" w:cs="Times New Roman"/>
          <w:sz w:val="24"/>
          <w:szCs w:val="24"/>
        </w:rPr>
      </w:r>
    </w:p>
    <w:p>
      <w:pPr>
        <w:pStyle w:val="844"/>
        <w:jc w:val="center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</w:t>
      </w:r>
      <w:r>
        <w:rPr>
          <w:rFonts w:ascii="Times New Roman" w:hAnsi="Times New Roman" w:cs="Times New Roman"/>
          <w:b/>
          <w:sz w:val="24"/>
          <w:szCs w:val="24"/>
        </w:rPr>
        <w:t xml:space="preserve">УСЛОВИЯ</w:t>
      </w:r>
      <w:r>
        <w:rPr>
          <w:rFonts w:ascii="Times New Roman" w:hAnsi="Times New Roman" w:eastAsia="Tahoma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ПОСТАВКИ</w:t>
      </w:r>
      <w:r>
        <w:rPr>
          <w:rFonts w:ascii="Times New Roman" w:hAnsi="Times New Roman" w:eastAsia="Tahoma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ТОВАРА</w:t>
      </w:r>
      <w:r/>
    </w:p>
    <w:p>
      <w:pPr>
        <w:pStyle w:val="844"/>
        <w:numPr>
          <w:ilvl w:val="1"/>
          <w:numId w:val="5"/>
        </w:numPr>
        <w:ind w:left="540" w:right="0" w:hanging="570"/>
        <w:jc w:val="both"/>
        <w:tabs>
          <w:tab w:val="left" w:pos="525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Транспортировка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«Товара»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производится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силами</w:t>
      </w:r>
      <w:r>
        <w:rPr>
          <w:rFonts w:ascii="Times New Roman" w:hAnsi="Times New Roman" w:eastAsia="Tahoma" w:cs="Times New Roman"/>
          <w:sz w:val="24"/>
          <w:szCs w:val="24"/>
        </w:rPr>
        <w:t xml:space="preserve"> и средствами </w:t>
      </w:r>
      <w:r>
        <w:rPr>
          <w:rFonts w:ascii="Times New Roman" w:hAnsi="Times New Roman" w:cs="Times New Roman"/>
          <w:sz w:val="24"/>
          <w:szCs w:val="24"/>
        </w:rPr>
        <w:t xml:space="preserve">Поставщика.</w:t>
      </w:r>
      <w:r/>
    </w:p>
    <w:p>
      <w:pPr>
        <w:pStyle w:val="844"/>
        <w:numPr>
          <w:ilvl w:val="1"/>
          <w:numId w:val="4"/>
        </w:numPr>
        <w:ind w:left="540" w:right="0" w:hanging="570"/>
        <w:jc w:val="both"/>
        <w:tabs>
          <w:tab w:val="left" w:pos="525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Место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поставки -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склад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«Покупателя» г. Майкоп, ул. Промышленная, 18.</w:t>
      </w:r>
      <w:r/>
    </w:p>
    <w:p>
      <w:pPr>
        <w:pStyle w:val="844"/>
        <w:numPr>
          <w:ilvl w:val="1"/>
          <w:numId w:val="3"/>
        </w:numPr>
        <w:ind w:left="540" w:right="0" w:hanging="570"/>
        <w:jc w:val="both"/>
        <w:tabs>
          <w:tab w:val="left" w:pos="525" w:leader="none"/>
        </w:tabs>
      </w:pPr>
      <w:r>
        <w:rPr>
          <w:rFonts w:ascii="Times New Roman" w:hAnsi="Times New Roman" w:eastAsia="Tahoma" w:cs="Times New Roman"/>
          <w:sz w:val="24"/>
          <w:szCs w:val="24"/>
        </w:rPr>
        <w:t xml:space="preserve">Поставляемый «Товар» должен соответствовать требованиям ГОСТа 2787-75 или ГОСТа 1639-93.</w:t>
      </w:r>
      <w:r/>
    </w:p>
    <w:p>
      <w:pPr>
        <w:pStyle w:val="844"/>
        <w:numPr>
          <w:ilvl w:val="1"/>
          <w:numId w:val="2"/>
        </w:numPr>
        <w:ind w:left="540" w:right="0" w:hanging="570"/>
        <w:jc w:val="both"/>
        <w:tabs>
          <w:tab w:val="left" w:pos="525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Количество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«Товара»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определяется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путем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взвешивания</w:t>
      </w:r>
      <w:r>
        <w:rPr>
          <w:rFonts w:ascii="Times New Roman" w:hAnsi="Times New Roman" w:eastAsia="Tahoma" w:cs="Times New Roman"/>
          <w:sz w:val="24"/>
          <w:szCs w:val="24"/>
        </w:rPr>
        <w:t xml:space="preserve"> на поверенных </w:t>
      </w:r>
      <w:r>
        <w:rPr>
          <w:rFonts w:ascii="Times New Roman" w:hAnsi="Times New Roman" w:cs="Times New Roman"/>
          <w:sz w:val="24"/>
          <w:szCs w:val="24"/>
        </w:rPr>
        <w:t xml:space="preserve">весах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склада «Покупателя»</w:t>
      </w:r>
      <w:r>
        <w:rPr>
          <w:rFonts w:ascii="Times New Roman" w:hAnsi="Times New Roman" w:eastAsia="Tahoma" w:cs="Times New Roman"/>
          <w:sz w:val="24"/>
          <w:szCs w:val="24"/>
        </w:rPr>
        <w:t xml:space="preserve"> с оформлением </w:t>
      </w:r>
      <w:r>
        <w:rPr>
          <w:rFonts w:ascii="Times New Roman" w:hAnsi="Times New Roman" w:cs="Times New Roman"/>
          <w:sz w:val="24"/>
          <w:szCs w:val="24"/>
        </w:rPr>
        <w:t xml:space="preserve">приемо-сдаточного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акта.</w:t>
      </w:r>
      <w:r/>
    </w:p>
    <w:p>
      <w:pPr>
        <w:pStyle w:val="844"/>
        <w:numPr>
          <w:ilvl w:val="1"/>
          <w:numId w:val="1"/>
        </w:numPr>
        <w:ind w:left="540" w:right="0" w:hanging="570"/>
        <w:jc w:val="both"/>
        <w:tabs>
          <w:tab w:val="left" w:pos="525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Право собственности на «Товар» переходит от «Поставщика» к «Покупателю» с момента подписания приёмо-сдаточного акта на складе Покупателя.</w:t>
      </w:r>
      <w:r/>
    </w:p>
    <w:p>
      <w:pPr>
        <w:pStyle w:val="84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4"/>
        <w:jc w:val="center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eastAsia="Tahoma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ЦЕНА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</w:t>
      </w:r>
      <w:r>
        <w:rPr>
          <w:rFonts w:ascii="Times New Roman" w:hAnsi="Times New Roman" w:eastAsia="Tahoma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ПОРЯДОК</w:t>
      </w:r>
      <w:r>
        <w:rPr>
          <w:rFonts w:ascii="Times New Roman" w:hAnsi="Times New Roman" w:eastAsia="Tahoma" w:cs="Times New Roman"/>
          <w:b/>
          <w:sz w:val="24"/>
          <w:szCs w:val="24"/>
          <w:lang w:val="en-US"/>
        </w:rPr>
        <w:t xml:space="preserve"> И ФОРМА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РАСЧЕТОВ</w:t>
      </w:r>
      <w:r/>
    </w:p>
    <w:p>
      <w:pPr>
        <w:pStyle w:val="844"/>
        <w:ind w:left="540" w:right="0" w:hanging="540"/>
        <w:jc w:val="both"/>
        <w:tabs>
          <w:tab w:val="left" w:pos="540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3.1</w:t>
      </w:r>
      <w:r>
        <w:rPr>
          <w:rFonts w:ascii="Times New Roman" w:hAnsi="Times New Roman" w:eastAsia="Tahoma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Цена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«Товар»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определяется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согласно действующего прейскуранта на момент поставки и указывается в приёмо-сдаточном акте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учетом НДС.</w:t>
      </w:r>
      <w:r>
        <w:rPr>
          <w:rFonts w:ascii="Times New Roman" w:hAnsi="Times New Roman" w:cs="Times New Roman"/>
          <w:sz w:val="24"/>
          <w:szCs w:val="24"/>
        </w:rPr>
        <w:t xml:space="preserve"> Действующий прейскурант находится в открытом доступе и публикуется сайте предприятия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www.vtormetall.3dn.ru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844"/>
        <w:ind w:left="540" w:right="0" w:hanging="540"/>
        <w:jc w:val="both"/>
        <w:tabs>
          <w:tab w:val="left" w:pos="540" w:leader="none"/>
        </w:tabs>
      </w:pPr>
      <w:r>
        <w:rPr>
          <w:rFonts w:ascii="Times New Roman" w:hAnsi="Times New Roman" w:eastAsia="Tahoma" w:cs="Times New Roman"/>
          <w:sz w:val="24"/>
          <w:szCs w:val="24"/>
        </w:rPr>
        <w:t xml:space="preserve">3.2</w:t>
        <w:tab/>
      </w:r>
      <w:r>
        <w:rPr>
          <w:rFonts w:ascii="Times New Roman" w:hAnsi="Times New Roman" w:cs="Times New Roman"/>
          <w:sz w:val="24"/>
          <w:szCs w:val="24"/>
        </w:rPr>
        <w:t xml:space="preserve">Форма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оплаты -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безналичный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расчет</w:t>
      </w:r>
      <w:r>
        <w:rPr>
          <w:rFonts w:ascii="Times New Roman" w:hAnsi="Times New Roman" w:eastAsia="Tahoma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банковских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дней</w:t>
      </w:r>
      <w:r>
        <w:rPr>
          <w:rFonts w:ascii="Times New Roman" w:hAnsi="Times New Roman" w:eastAsia="Tahoma" w:cs="Times New Roman"/>
          <w:sz w:val="24"/>
          <w:szCs w:val="24"/>
        </w:rPr>
        <w:t xml:space="preserve"> с момент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счета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«Поставщиком»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расчёт наличными</w:t>
      </w:r>
      <w:r>
        <w:rPr>
          <w:rFonts w:ascii="Times New Roman" w:hAnsi="Times New Roman" w:eastAsia="Tahoma" w:cs="Times New Roman"/>
          <w:sz w:val="24"/>
          <w:szCs w:val="24"/>
        </w:rPr>
        <w:t xml:space="preserve"> из кассы </w:t>
      </w:r>
      <w:r>
        <w:rPr>
          <w:rFonts w:ascii="Times New Roman" w:hAnsi="Times New Roman" w:cs="Times New Roman"/>
          <w:sz w:val="24"/>
          <w:szCs w:val="24"/>
        </w:rPr>
        <w:t xml:space="preserve">«Покупателя» по факту поставки «Товара».</w:t>
      </w:r>
      <w:r/>
    </w:p>
    <w:p>
      <w:pPr>
        <w:pStyle w:val="844"/>
        <w:jc w:val="left"/>
        <w:tabs>
          <w:tab w:val="left" w:pos="3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4"/>
        <w:jc w:val="center"/>
        <w:tabs>
          <w:tab w:val="left" w:pos="360" w:leader="none"/>
        </w:tabs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IV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eastAsia="Tahoma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РАЗРЕШЕНИЕ</w:t>
      </w:r>
      <w:r>
        <w:rPr>
          <w:rFonts w:ascii="Times New Roman" w:hAnsi="Times New Roman" w:eastAsia="Tahoma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СПОРОВ</w:t>
      </w:r>
      <w:r/>
    </w:p>
    <w:p>
      <w:pPr>
        <w:pStyle w:val="844"/>
        <w:ind w:left="540" w:right="0" w:hanging="540"/>
        <w:jc w:val="both"/>
        <w:tabs>
          <w:tab w:val="left" w:pos="540" w:leader="none"/>
        </w:tabs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</w:t>
        <w:tab/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случае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неисполнения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ненадлежащего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исполнения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обязательств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настоящему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Договору,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стороны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несут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ответственность,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предусмотренную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действующим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</w:t>
      </w:r>
      <w:r>
        <w:rPr>
          <w:rFonts w:ascii="Times New Roman" w:hAnsi="Times New Roman" w:eastAsia="Tahom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РФ.</w:t>
      </w:r>
      <w:r/>
    </w:p>
    <w:p>
      <w:pPr>
        <w:pStyle w:val="844"/>
        <w:ind w:left="540" w:right="0" w:hanging="540"/>
        <w:jc w:val="both"/>
        <w:tabs>
          <w:tab w:val="left" w:pos="540" w:leader="none"/>
        </w:tabs>
      </w:pPr>
      <w:r>
        <w:rPr>
          <w:rFonts w:ascii="Times New Roman" w:hAnsi="Times New Roman" w:eastAsia="Tahoma" w:cs="Times New Roman"/>
          <w:b w:val="0"/>
          <w:bCs w:val="0"/>
          <w:sz w:val="24"/>
          <w:szCs w:val="24"/>
          <w:lang w:val="en-US"/>
        </w:rPr>
        <w:t xml:space="preserve">4.2</w:t>
        <w:tab/>
      </w:r>
      <w:r>
        <w:rPr>
          <w:rFonts w:ascii="Times New Roman" w:hAnsi="Times New Roman" w:eastAsia="Tahoma" w:cs="Times New Roman"/>
          <w:b w:val="0"/>
          <w:bCs w:val="0"/>
          <w:sz w:val="24"/>
          <w:szCs w:val="24"/>
        </w:rPr>
        <w:t xml:space="preserve">Все споры, возникающие между сторонами по поводу неисполнения настоящего договора, разрешаются путём переговоров. В случае невозможности разрешения споров путём переговоров, все споры и разногласия подлежат рассмотрению в Арбитражном суде.</w:t>
      </w:r>
      <w:r/>
    </w:p>
    <w:p>
      <w:pPr>
        <w:pStyle w:val="844"/>
        <w:jc w:val="left"/>
        <w:tabs>
          <w:tab w:val="left" w:pos="360" w:leader="none"/>
        </w:tabs>
        <w:rPr>
          <w:rFonts w:ascii="Times New Roman" w:hAnsi="Times New Roman" w:eastAsia="Tahoma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ahoma" w:cs="Times New Roman"/>
          <w:b w:val="0"/>
          <w:bCs w:val="0"/>
          <w:sz w:val="24"/>
          <w:szCs w:val="24"/>
        </w:rPr>
      </w:r>
      <w:r>
        <w:rPr>
          <w:rFonts w:ascii="Times New Roman" w:hAnsi="Times New Roman" w:eastAsia="Tahoma" w:cs="Times New Roman"/>
          <w:b w:val="0"/>
          <w:bCs w:val="0"/>
          <w:sz w:val="24"/>
          <w:szCs w:val="24"/>
        </w:rPr>
      </w:r>
    </w:p>
    <w:p>
      <w:pPr>
        <w:pStyle w:val="844"/>
        <w:jc w:val="center"/>
        <w:tabs>
          <w:tab w:val="left" w:pos="360" w:leader="none"/>
        </w:tabs>
      </w:pPr>
      <w:r>
        <w:rPr>
          <w:rFonts w:ascii="Times New Roman" w:hAnsi="Times New Roman" w:eastAsia="Tahoma" w:cs="Times New Roman"/>
          <w:b/>
          <w:sz w:val="24"/>
          <w:szCs w:val="24"/>
          <w:lang w:val="en-US"/>
        </w:rPr>
        <w:t xml:space="preserve">V</w:t>
      </w:r>
      <w:r>
        <w:rPr>
          <w:rFonts w:ascii="Times New Roman" w:hAnsi="Times New Roman" w:eastAsia="Tahoma" w:cs="Times New Roman"/>
          <w:b/>
          <w:sz w:val="24"/>
          <w:szCs w:val="24"/>
        </w:rPr>
        <w:t xml:space="preserve">. СРОК ДЕЙСТВИЯ ДОГОВОРА</w:t>
      </w:r>
      <w:r/>
    </w:p>
    <w:p>
      <w:pPr>
        <w:pStyle w:val="844"/>
        <w:ind w:left="540" w:right="0" w:hanging="540"/>
        <w:jc w:val="both"/>
        <w:tabs>
          <w:tab w:val="left" w:pos="540" w:leader="none"/>
        </w:tabs>
      </w:pPr>
      <w:r>
        <w:rPr>
          <w:rFonts w:ascii="Times New Roman" w:hAnsi="Times New Roman" w:eastAsia="Tahoma" w:cs="Times New Roman"/>
          <w:b w:val="0"/>
          <w:bCs w:val="0"/>
          <w:sz w:val="24"/>
          <w:szCs w:val="24"/>
          <w:lang w:val="en-US"/>
        </w:rPr>
        <w:t xml:space="preserve">5.1</w:t>
        <w:tab/>
      </w:r>
      <w:r>
        <w:rPr>
          <w:rFonts w:ascii="Times New Roman" w:hAnsi="Times New Roman" w:eastAsia="Tahoma" w:cs="Times New Roman"/>
          <w:b w:val="0"/>
          <w:bCs w:val="0"/>
          <w:sz w:val="24"/>
          <w:szCs w:val="24"/>
        </w:rPr>
        <w:t xml:space="preserve">Настоящий договор вступает в силу с момента его подписания сторонами и действует до 31 декабря 2025</w:t>
      </w:r>
      <w:r>
        <w:rPr>
          <w:rFonts w:ascii="Times New Roman" w:hAnsi="Times New Roman" w:eastAsia="Tahoma" w:cs="Times New Roman"/>
          <w:b w:val="0"/>
          <w:bCs w:val="0"/>
          <w:sz w:val="24"/>
          <w:szCs w:val="24"/>
        </w:rPr>
        <w:t xml:space="preserve"> года. В случае, если ни одна из сторон не заявит о прекращении действия договора, он считается продлённым на следующий год.</w:t>
      </w:r>
      <w:r/>
    </w:p>
    <w:p>
      <w:pPr>
        <w:pStyle w:val="844"/>
        <w:jc w:val="left"/>
        <w:tabs>
          <w:tab w:val="left" w:pos="360" w:leader="none"/>
        </w:tabs>
        <w:rPr>
          <w:rFonts w:ascii="Times New Roman" w:hAnsi="Times New Roman" w:eastAsia="Tahoma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ahoma" w:cs="Times New Roman"/>
          <w:b w:val="0"/>
          <w:bCs w:val="0"/>
          <w:sz w:val="24"/>
          <w:szCs w:val="24"/>
        </w:rPr>
      </w:r>
      <w:r>
        <w:rPr>
          <w:rFonts w:ascii="Times New Roman" w:hAnsi="Times New Roman" w:eastAsia="Tahoma" w:cs="Times New Roman"/>
          <w:b w:val="0"/>
          <w:bCs w:val="0"/>
          <w:sz w:val="24"/>
          <w:szCs w:val="24"/>
        </w:rPr>
      </w:r>
    </w:p>
    <w:p>
      <w:pPr>
        <w:pStyle w:val="844"/>
        <w:jc w:val="center"/>
        <w:tabs>
          <w:tab w:val="left" w:pos="360" w:leader="none"/>
        </w:tabs>
      </w:pPr>
      <w:r>
        <w:rPr>
          <w:rFonts w:ascii="Times New Roman" w:hAnsi="Times New Roman" w:eastAsia="Tahoma" w:cs="Times New Roman"/>
          <w:b/>
          <w:sz w:val="24"/>
          <w:szCs w:val="24"/>
          <w:lang w:val="en-US"/>
        </w:rPr>
        <w:t xml:space="preserve">VI </w:t>
      </w:r>
      <w:r>
        <w:rPr>
          <w:rFonts w:ascii="Times New Roman" w:hAnsi="Times New Roman" w:eastAsia="Tahoma" w:cs="Times New Roman"/>
          <w:b/>
          <w:sz w:val="24"/>
          <w:szCs w:val="24"/>
          <w:lang w:val="ru-RU"/>
        </w:rPr>
        <w:t xml:space="preserve">ПРЕКРАЩЕНИЕ ДЕЙСТВИЯ ДОГОВОРА</w:t>
      </w:r>
      <w:r/>
    </w:p>
    <w:p>
      <w:pPr>
        <w:pStyle w:val="844"/>
        <w:ind w:left="540" w:right="0" w:hanging="540"/>
        <w:jc w:val="both"/>
        <w:tabs>
          <w:tab w:val="left" w:pos="540" w:leader="none"/>
        </w:tabs>
      </w:pPr>
      <w:r>
        <w:rPr>
          <w:rFonts w:ascii="Times New Roman" w:hAnsi="Times New Roman" w:eastAsia="Tahoma" w:cs="Times New Roman"/>
          <w:b w:val="0"/>
          <w:bCs w:val="0"/>
          <w:sz w:val="24"/>
          <w:szCs w:val="24"/>
          <w:lang w:val="ru-RU"/>
        </w:rPr>
        <w:t xml:space="preserve">6.1</w:t>
        <w:tab/>
        <w:t xml:space="preserve">Договор может быть расторгнут с согласия сторон. В случае, если согласие сторон не может быть достигнуто, договор расторгается в порядке, предусмотренным ГК РФ.</w:t>
      </w:r>
      <w:r/>
    </w:p>
    <w:p>
      <w:pPr>
        <w:pStyle w:val="844"/>
        <w:jc w:val="left"/>
        <w:tabs>
          <w:tab w:val="left" w:pos="360" w:leader="none"/>
        </w:tabs>
        <w:rPr>
          <w:rFonts w:ascii="Times New Roman" w:hAnsi="Times New Roman" w:eastAsia="Tahoma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eastAsia="Tahoma" w:cs="Times New Roman"/>
          <w:b w:val="0"/>
          <w:bCs w:val="0"/>
          <w:sz w:val="24"/>
          <w:szCs w:val="24"/>
          <w:lang w:val="ru-RU"/>
        </w:rPr>
      </w:r>
      <w:r>
        <w:rPr>
          <w:rFonts w:ascii="Times New Roman" w:hAnsi="Times New Roman" w:eastAsia="Tahoma" w:cs="Times New Roman"/>
          <w:b w:val="0"/>
          <w:bCs w:val="0"/>
          <w:sz w:val="24"/>
          <w:szCs w:val="24"/>
          <w:lang w:val="ru-RU"/>
        </w:rPr>
      </w:r>
    </w:p>
    <w:p>
      <w:pPr>
        <w:pStyle w:val="844"/>
        <w:jc w:val="center"/>
        <w:pageBreakBefore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VII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eastAsia="Tahoma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ПРОЧИЕ</w:t>
      </w:r>
      <w:r>
        <w:rPr>
          <w:rFonts w:ascii="Times New Roman" w:hAnsi="Times New Roman" w:eastAsia="Tahoma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УСЛОВИЯ</w:t>
      </w:r>
      <w:r/>
    </w:p>
    <w:p>
      <w:pPr>
        <w:pStyle w:val="844"/>
        <w:ind w:left="540" w:right="0" w:hanging="540"/>
        <w:jc w:val="both"/>
        <w:tabs>
          <w:tab w:val="left" w:pos="540" w:leader="none"/>
        </w:tabs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7.1</w:t>
        <w:tab/>
      </w:r>
      <w:r>
        <w:rPr>
          <w:rFonts w:ascii="Times New Roman" w:hAnsi="Times New Roman" w:eastAsia="Tahoma" w:cs="Times New Roman"/>
          <w:b w:val="0"/>
          <w:bCs w:val="0"/>
          <w:sz w:val="24"/>
          <w:szCs w:val="24"/>
        </w:rPr>
        <w:t xml:space="preserve">Настоящий договор составлен в двух экземплярах, имеющих одинаковую юридическую силу, по одному экземпляру для каждой стороны. Факсимильные экземпляры договора считаются имеющими юридическую силу до момента получения сторонами оригиналов.</w:t>
      </w:r>
      <w:r/>
    </w:p>
    <w:p>
      <w:pPr>
        <w:pStyle w:val="844"/>
        <w:ind w:left="540" w:right="0" w:hanging="540"/>
        <w:jc w:val="both"/>
        <w:tabs>
          <w:tab w:val="left" w:pos="540" w:leader="none"/>
        </w:tabs>
      </w:pPr>
      <w:r>
        <w:rPr>
          <w:rFonts w:ascii="Times New Roman" w:hAnsi="Times New Roman" w:eastAsia="Tahoma" w:cs="Times New Roman"/>
          <w:b w:val="0"/>
          <w:bCs w:val="0"/>
          <w:sz w:val="24"/>
          <w:szCs w:val="24"/>
        </w:rPr>
        <w:t xml:space="preserve">7.2</w:t>
        <w:tab/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уполномоченными на то представителями сторон. </w:t>
      </w:r>
      <w:r>
        <w:rPr>
          <w:rFonts w:ascii="Times New Roman" w:hAnsi="Times New Roman" w:eastAsia="Tahoma" w:cs="Times New Roman"/>
          <w:b w:val="0"/>
          <w:bCs w:val="0"/>
          <w:sz w:val="24"/>
          <w:szCs w:val="24"/>
          <w:lang w:val="ru-RU"/>
        </w:rPr>
        <w:t xml:space="preserve">Любая</w:t>
      </w:r>
      <w:r>
        <w:rPr>
          <w:rFonts w:ascii="Times New Roman" w:hAnsi="Times New Roman" w:eastAsia="Tahoma" w:cs="Times New Roman"/>
          <w:b w:val="0"/>
          <w:bCs w:val="0"/>
          <w:sz w:val="24"/>
          <w:szCs w:val="24"/>
        </w:rPr>
        <w:t xml:space="preserve"> предварительная переписка или устные договорённости не имеют юридической силы.</w:t>
      </w:r>
      <w:r/>
    </w:p>
    <w:p>
      <w:pPr>
        <w:pStyle w:val="844"/>
        <w:ind w:left="540" w:right="0" w:hanging="540"/>
        <w:jc w:val="both"/>
        <w:tabs>
          <w:tab w:val="left" w:pos="540" w:leader="none"/>
        </w:tabs>
      </w:pPr>
      <w:r>
        <w:rPr>
          <w:rFonts w:ascii="Times New Roman" w:hAnsi="Times New Roman" w:eastAsia="Tahoma" w:cs="Times New Roman"/>
          <w:b w:val="0"/>
          <w:bCs w:val="0"/>
          <w:sz w:val="24"/>
          <w:szCs w:val="24"/>
        </w:rPr>
        <w:t xml:space="preserve">7.3</w:t>
        <w:tab/>
        <w:t xml:space="preserve">Стороны не имеют права передавать свои права или обязанности по настоящему договору третьим лицам без письменного согласия на то другой стороны.</w:t>
      </w:r>
      <w:r/>
    </w:p>
    <w:p>
      <w:pPr>
        <w:pStyle w:val="844"/>
        <w:ind w:left="540" w:right="0" w:hanging="540"/>
        <w:jc w:val="both"/>
        <w:tabs>
          <w:tab w:val="left" w:pos="540" w:leader="none"/>
        </w:tabs>
      </w:pPr>
      <w:r>
        <w:rPr>
          <w:rFonts w:ascii="Times New Roman" w:hAnsi="Times New Roman" w:eastAsia="Tahoma" w:cs="Times New Roman"/>
          <w:b w:val="0"/>
          <w:bCs w:val="0"/>
          <w:sz w:val="24"/>
          <w:szCs w:val="24"/>
        </w:rPr>
        <w:t xml:space="preserve">7.4</w:t>
        <w:tab/>
        <w:t xml:space="preserve">Стороны обязаны в течении 10 дней информировать друг друга об изменении своих юридических адресов, реквизитов, номеров факсов и телефонов.</w:t>
      </w:r>
      <w:r/>
    </w:p>
    <w:p>
      <w:pPr>
        <w:pStyle w:val="844"/>
        <w:jc w:val="left"/>
        <w:rPr>
          <w:rFonts w:ascii="Times New Roman" w:hAnsi="Times New Roman" w:eastAsia="Tahoma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ahoma" w:cs="Times New Roman"/>
          <w:b w:val="0"/>
          <w:bCs w:val="0"/>
          <w:sz w:val="24"/>
          <w:szCs w:val="24"/>
        </w:rPr>
      </w:r>
      <w:r>
        <w:rPr>
          <w:rFonts w:ascii="Times New Roman" w:hAnsi="Times New Roman" w:eastAsia="Tahoma" w:cs="Times New Roman"/>
          <w:b w:val="0"/>
          <w:bCs w:val="0"/>
          <w:sz w:val="24"/>
          <w:szCs w:val="24"/>
        </w:rPr>
      </w:r>
    </w:p>
    <w:p>
      <w:pPr>
        <w:pStyle w:val="844"/>
        <w:jc w:val="center"/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  <w:t xml:space="preserve">VIII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.</w:t>
      </w:r>
      <w:r>
        <w:t xml:space="preserve"> АДРЕСА И РЕКВИЗИТЫ СТОРОН</w:t>
      </w:r>
      <w:r/>
    </w:p>
    <w:tbl>
      <w:tblPr>
        <w:tblW w:w="0" w:type="auto"/>
        <w:tblInd w:w="-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34"/>
        <w:gridCol w:w="4640"/>
      </w:tblGrid>
      <w:tr>
        <w:trPr>
          <w:cantSplit w:val="false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34" w:type="dxa"/>
            <w:vAlign w:val="top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Покупатель:</w:t>
            </w:r>
            <w:r/>
          </w:p>
          <w:p>
            <w:pPr>
              <w:pStyle w:val="844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Адыгейское предприятие«Вторметалл»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0" w:type="dxa"/>
            <w:vAlign w:val="top"/>
            <w:textDirection w:val="lrTb"/>
            <w:noWrap w:val="false"/>
          </w:tcPr>
          <w:p>
            <w:pPr>
              <w:pStyle w:val="844"/>
              <w:ind w:left="0" w:right="-545" w:firstLine="0"/>
              <w:jc w:val="center"/>
              <w:tabs>
                <w:tab w:val="left" w:pos="720" w:leader="none"/>
              </w:tabs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Поставщик:</w:t>
            </w:r>
            <w:r/>
          </w:p>
          <w:p>
            <w:pPr>
              <w:pStyle w:val="844"/>
              <w:ind w:left="0" w:right="0" w:firstLine="555"/>
              <w:jc w:val="center"/>
              <w:shd w:val="clear" w:color="auto" w:fill="auto"/>
              <w:tabs>
                <w:tab w:val="left" w:pos="720" w:leader="none"/>
              </w:tabs>
              <w:rPr>
                <w:rFonts w:ascii="Times New Roman" w:hAnsi="Times New Roman" w:eastAsia="Liberation Serif" w:cs="Times New Roman"/>
                <w:b/>
                <w:bCs/>
                <w:i w:val="0"/>
                <w:iCs w:val="0"/>
                <w:strike w:val="0"/>
                <w:color w:val="auto"/>
                <w:sz w:val="26"/>
                <w:szCs w:val="26"/>
                <w:u w:val="none"/>
                <w:lang w:val="ru-RU" w:bidi="ar-SA"/>
              </w:rPr>
            </w:pPr>
            <w:r>
              <w:rPr>
                <w:rFonts w:ascii="Times New Roman" w:hAnsi="Times New Roman" w:eastAsia="Liberation Serif" w:cs="Times New Roman"/>
                <w:b/>
                <w:bCs/>
                <w:i w:val="0"/>
                <w:iCs w:val="0"/>
                <w:strike w:val="0"/>
                <w:color w:val="auto"/>
                <w:sz w:val="26"/>
                <w:szCs w:val="26"/>
                <w:u w:val="none"/>
                <w:lang w:val="ru-RU" w:bidi="ar-SA"/>
              </w:rPr>
            </w:r>
            <w:r>
              <w:rPr>
                <w:rFonts w:ascii="Times New Roman" w:hAnsi="Times New Roman" w:eastAsia="Liberation Serif" w:cs="Times New Roman"/>
                <w:b/>
                <w:bCs/>
                <w:i w:val="0"/>
                <w:iCs w:val="0"/>
                <w:strike w:val="0"/>
                <w:color w:val="auto"/>
                <w:sz w:val="26"/>
                <w:szCs w:val="26"/>
                <w:u w:val="none"/>
                <w:lang w:val="ru-RU" w:bidi="ar-SA"/>
              </w:rPr>
            </w:r>
          </w:p>
        </w:tc>
      </w:tr>
      <w:tr>
        <w:trPr>
          <w:cantSplit w:val="false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34" w:type="dxa"/>
            <w:vAlign w:val="top"/>
            <w:textDirection w:val="lrTb"/>
            <w:noWrap w:val="false"/>
          </w:tcPr>
          <w:p>
            <w:pPr>
              <w:pStyle w:val="844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Юридический адрес:</w:t>
            </w:r>
            <w:r/>
          </w:p>
          <w:p>
            <w:pPr>
              <w:pStyle w:val="84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385000, Республика Адыгея, г. Майкоп </w:t>
            </w:r>
            <w:r/>
          </w:p>
          <w:p>
            <w:pPr>
              <w:pStyle w:val="844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Промышленная, 18</w:t>
            </w:r>
            <w:r/>
          </w:p>
          <w:p>
            <w:pPr>
              <w:pStyle w:val="844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Почтовый адрес:</w:t>
            </w:r>
            <w:r/>
          </w:p>
          <w:p>
            <w:pPr>
              <w:pStyle w:val="84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385000, Республика Адыгея, г. Майкопа/я 3</w:t>
            </w:r>
            <w:r/>
          </w:p>
          <w:p>
            <w:pPr>
              <w:pStyle w:val="84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40702810600890009573</w:t>
            </w:r>
            <w:r/>
          </w:p>
          <w:p>
            <w:pPr>
              <w:pStyle w:val="84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Операционный офис </w:t>
            </w:r>
            <w:r/>
          </w:p>
          <w:p>
            <w:pPr>
              <w:pStyle w:val="84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«ЮГ-Инвестбанк» в г. Майкопе</w:t>
            </w:r>
            <w:r/>
          </w:p>
          <w:p>
            <w:pPr>
              <w:pStyle w:val="84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30101810600000000966</w:t>
              <w:br w:type="textWrapping" w:clear="all"/>
              <w:t xml:space="preserve">БИК 040349966</w:t>
              <w:br w:type="textWrapping" w:clear="all"/>
              <w:t xml:space="preserve">ИНН 0105019383</w:t>
              <w:br w:type="textWrapping" w:clear="all"/>
              <w:t xml:space="preserve">КПП 010501001</w:t>
              <w:br w:type="textWrapping" w:clear="all"/>
              <w:t xml:space="preserve">ОКПО 16238079</w:t>
              <w:br w:type="textWrapping" w:clear="all"/>
              <w:t xml:space="preserve">Тел./факс: (8772) 53-63-97, 53-79-13</w:t>
            </w:r>
            <w:r/>
          </w:p>
          <w:p>
            <w:pPr>
              <w:pStyle w:val="8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>
              <w:fldChar w:fldCharType="begin"/>
            </w:r>
            <w:r>
              <w:instrText xml:space="preserve"> HYPERLINK "mailto:vtormetall@list.ru"</w:instrText>
            </w:r>
            <w:r>
              <w:fldChar w:fldCharType="separate"/>
            </w:r>
            <w:r>
              <w:rPr>
                <w:rStyle w:val="972"/>
                <w:rFonts w:ascii="Times New Roman" w:hAnsi="Times New Roman" w:cs="Times New Roman"/>
                <w:sz w:val="24"/>
                <w:szCs w:val="24"/>
              </w:rPr>
              <w:t xml:space="preserve">vtormetall@list.ru</w: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4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Сайт: </w:t>
            </w:r>
            <w:r>
              <w:fldChar w:fldCharType="begin"/>
            </w:r>
            <w:r>
              <w:instrText xml:space="preserve"> HYPERLINK "http://www.vtormetall.3dn.ru/"</w:instrText>
            </w:r>
            <w:r>
              <w:fldChar w:fldCharType="separate"/>
            </w:r>
            <w:r>
              <w:rPr>
                <w:rStyle w:val="972"/>
                <w:rFonts w:ascii="Times New Roman" w:hAnsi="Times New Roman" w:cs="Times New Roman"/>
                <w:sz w:val="24"/>
                <w:szCs w:val="24"/>
              </w:rPr>
              <w:t xml:space="preserve">www.vtormetall.3dn.ru</w: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0" w:type="dxa"/>
            <w:vAlign w:val="top"/>
            <w:textDirection w:val="lrTb"/>
            <w:noWrap w:val="false"/>
          </w:tcPr>
          <w:p>
            <w:pPr>
              <w:pStyle w:val="844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Юридический адрес</w:t>
            </w:r>
            <w:r/>
          </w:p>
          <w:p>
            <w:pPr>
              <w:pStyle w:val="844"/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br w:type="textWrapping" w:clear="all"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Почтовый адрес</w:t>
              <w:br w:type="textWrapping" w:clear="all"/>
            </w:r>
            <w:r/>
          </w:p>
          <w:p>
            <w:pPr>
              <w:pStyle w:val="84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</w:t>
            </w:r>
            <w:r/>
          </w:p>
          <w:p>
            <w:pPr>
              <w:pStyle w:val="84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/>
          </w:p>
          <w:p>
            <w:pPr>
              <w:pStyle w:val="84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  <w:br w:type="textWrapping" w:clear="all"/>
              <w:t xml:space="preserve">БИК </w:t>
              <w:br w:type="textWrapping" w:clear="all"/>
              <w:t xml:space="preserve">ИНН </w:t>
              <w:br w:type="textWrapping" w:clear="all"/>
              <w:t xml:space="preserve">КПП </w:t>
              <w:br w:type="textWrapping" w:clear="all"/>
              <w:t xml:space="preserve">ОКПО</w:t>
              <w:br w:type="textWrapping" w:clear="all"/>
              <w:t xml:space="preserve">Тел./факс: </w:t>
            </w:r>
            <w:r/>
          </w:p>
          <w:p>
            <w:pPr>
              <w:pStyle w:val="844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/>
          </w:p>
        </w:tc>
      </w:tr>
      <w:tr>
        <w:trPr>
          <w:cantSplit w:val="false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34" w:type="dxa"/>
            <w:vAlign w:val="top"/>
            <w:textDirection w:val="lrTb"/>
            <w:noWrap w:val="false"/>
          </w:tcPr>
          <w:p>
            <w:pPr>
              <w:pStyle w:val="84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</w:p>
          <w:p>
            <w:pPr>
              <w:pStyle w:val="844"/>
              <w:jc w:val="lef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 В.Д. Кравченко 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0" w:type="dxa"/>
            <w:vAlign w:val="top"/>
            <w:textDirection w:val="lrTb"/>
            <w:noWrap w:val="false"/>
          </w:tcPr>
          <w:p>
            <w:pPr>
              <w:pStyle w:val="844"/>
              <w:ind w:left="-18" w:right="-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844"/>
              <w:ind w:left="-33" w:right="-3" w:firstLine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</w:t>
            </w:r>
            <w:r/>
          </w:p>
        </w:tc>
      </w:tr>
      <w:tr>
        <w:trPr>
          <w:cantSplit w:val="false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34" w:type="dxa"/>
            <w:vAlign w:val="top"/>
            <w:textDirection w:val="lrTb"/>
            <w:noWrap w:val="false"/>
          </w:tcPr>
          <w:p>
            <w:pPr>
              <w:pStyle w:val="844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0" w:type="dxa"/>
            <w:vAlign w:val="top"/>
            <w:textDirection w:val="lrTb"/>
            <w:noWrap w:val="false"/>
          </w:tcPr>
          <w:p>
            <w:pPr>
              <w:pStyle w:val="844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</w:t>
            </w:r>
            <w:r/>
          </w:p>
        </w:tc>
      </w:tr>
    </w:tbl>
    <w:sectPr>
      <w:footnotePr>
        <w:numRestart w:val="continuous"/>
      </w:footnotePr>
      <w:endnotePr/>
      <w:type w:val="nextPage"/>
      <w:pgSz w:w="11906" w:h="16838" w:orient="portrait"/>
      <w:pgMar w:top="567" w:right="924" w:bottom="720" w:left="1418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">
    <w:panose1 w:val="02020603050405020304"/>
  </w:font>
  <w:font w:name="Lucida Sans Unicode">
    <w:panose1 w:val="020B0602030504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5"/>
      <w:numFmt w:val="decimal"/>
      <w:isLgl w:val="false"/>
      <w:suff w:val="tab"/>
      <w:lvlText w:val="%1.%2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4"/>
      <w:numFmt w:val="decimal"/>
      <w:isLgl w:val="false"/>
      <w:suff w:val="tab"/>
      <w:lvlText w:val="%1.%2"/>
      <w:lvlJc w:val="left"/>
      <w:pPr>
        <w:ind w:left="1080" w:hanging="360"/>
        <w:tabs>
          <w:tab w:val="num" w:pos="1080" w:leader="none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360"/>
        <w:tabs>
          <w:tab w:val="num" w:pos="3600" w:leader="none"/>
        </w:tabs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3"/>
      <w:numFmt w:val="decimal"/>
      <w:isLgl w:val="false"/>
      <w:suff w:val="tab"/>
      <w:lvlText w:val="%1.%2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360"/>
        <w:tabs>
          <w:tab w:val="num" w:pos="3600" w:leader="none"/>
        </w:tabs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2"/>
      <w:numFmt w:val="decimal"/>
      <w:isLgl w:val="false"/>
      <w:suff w:val="tab"/>
      <w:lvlText w:val="%1.%2"/>
      <w:lvlJc w:val="left"/>
      <w:pPr>
        <w:ind w:left="1080" w:hanging="360"/>
        <w:tabs>
          <w:tab w:val="num" w:pos="1080" w:leader="none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360"/>
        <w:tabs>
          <w:tab w:val="num" w:pos="3600" w:leader="none"/>
        </w:tabs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1080" w:hanging="360"/>
        <w:tabs>
          <w:tab w:val="num" w:pos="1080" w:leader="none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360"/>
        <w:tabs>
          <w:tab w:val="num" w:pos="360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5">
    <w:name w:val="Heading 1"/>
    <w:basedOn w:val="844"/>
    <w:next w:val="844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6">
    <w:name w:val="Heading 1 Char"/>
    <w:link w:val="665"/>
    <w:uiPriority w:val="9"/>
    <w:rPr>
      <w:rFonts w:ascii="Arial" w:hAnsi="Arial" w:eastAsia="Arial" w:cs="Arial"/>
      <w:sz w:val="40"/>
      <w:szCs w:val="40"/>
    </w:rPr>
  </w:style>
  <w:style w:type="paragraph" w:styleId="667">
    <w:name w:val="Heading 2"/>
    <w:basedOn w:val="844"/>
    <w:next w:val="844"/>
    <w:link w:val="6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8">
    <w:name w:val="Heading 2 Char"/>
    <w:link w:val="667"/>
    <w:uiPriority w:val="9"/>
    <w:rPr>
      <w:rFonts w:ascii="Arial" w:hAnsi="Arial" w:eastAsia="Arial" w:cs="Arial"/>
      <w:sz w:val="34"/>
    </w:rPr>
  </w:style>
  <w:style w:type="paragraph" w:styleId="669">
    <w:name w:val="Heading 3"/>
    <w:basedOn w:val="844"/>
    <w:next w:val="844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0">
    <w:name w:val="Heading 3 Char"/>
    <w:link w:val="669"/>
    <w:uiPriority w:val="9"/>
    <w:rPr>
      <w:rFonts w:ascii="Arial" w:hAnsi="Arial" w:eastAsia="Arial" w:cs="Arial"/>
      <w:sz w:val="30"/>
      <w:szCs w:val="30"/>
    </w:rPr>
  </w:style>
  <w:style w:type="paragraph" w:styleId="671">
    <w:name w:val="Heading 4"/>
    <w:basedOn w:val="844"/>
    <w:next w:val="844"/>
    <w:link w:val="6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2">
    <w:name w:val="Heading 4 Char"/>
    <w:link w:val="671"/>
    <w:uiPriority w:val="9"/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844"/>
    <w:next w:val="844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4">
    <w:name w:val="Heading 5 Char"/>
    <w:link w:val="673"/>
    <w:uiPriority w:val="9"/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844"/>
    <w:next w:val="844"/>
    <w:link w:val="6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6">
    <w:name w:val="Heading 6 Char"/>
    <w:link w:val="675"/>
    <w:uiPriority w:val="9"/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844"/>
    <w:next w:val="844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8">
    <w:name w:val="Heading 7 Char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844"/>
    <w:next w:val="844"/>
    <w:link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0">
    <w:name w:val="Heading 8 Char"/>
    <w:link w:val="679"/>
    <w:uiPriority w:val="9"/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844"/>
    <w:next w:val="844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>
    <w:name w:val="Heading 9 Char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List Paragraph"/>
    <w:basedOn w:val="844"/>
    <w:uiPriority w:val="34"/>
    <w:qFormat/>
    <w:pPr>
      <w:contextualSpacing/>
      <w:ind w:left="720"/>
    </w:p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44"/>
    <w:next w:val="844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link w:val="685"/>
    <w:uiPriority w:val="10"/>
    <w:rPr>
      <w:sz w:val="48"/>
      <w:szCs w:val="48"/>
    </w:rPr>
  </w:style>
  <w:style w:type="paragraph" w:styleId="687">
    <w:name w:val="Subtitle"/>
    <w:basedOn w:val="844"/>
    <w:next w:val="844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link w:val="687"/>
    <w:uiPriority w:val="11"/>
    <w:rPr>
      <w:sz w:val="24"/>
      <w:szCs w:val="24"/>
    </w:rPr>
  </w:style>
  <w:style w:type="paragraph" w:styleId="689">
    <w:name w:val="Quote"/>
    <w:basedOn w:val="844"/>
    <w:next w:val="844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4"/>
    <w:next w:val="844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Header"/>
    <w:basedOn w:val="844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Header Char"/>
    <w:link w:val="693"/>
    <w:uiPriority w:val="99"/>
  </w:style>
  <w:style w:type="paragraph" w:styleId="695">
    <w:name w:val="Footer"/>
    <w:basedOn w:val="844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Footer Char"/>
    <w:link w:val="695"/>
    <w:uiPriority w:val="99"/>
  </w:style>
  <w:style w:type="paragraph" w:styleId="697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695"/>
    <w:uiPriority w:val="99"/>
  </w:style>
  <w:style w:type="table" w:styleId="699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844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uiPriority w:val="99"/>
    <w:unhideWhenUsed/>
    <w:rPr>
      <w:vertAlign w:val="superscript"/>
    </w:rPr>
  </w:style>
  <w:style w:type="paragraph" w:styleId="829">
    <w:name w:val="endnote text"/>
    <w:basedOn w:val="844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uiPriority w:val="99"/>
    <w:semiHidden/>
    <w:unhideWhenUsed/>
    <w:rPr>
      <w:vertAlign w:val="superscript"/>
    </w:rPr>
  </w:style>
  <w:style w:type="paragraph" w:styleId="832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4"/>
    <w:next w:val="844"/>
    <w:uiPriority w:val="99"/>
    <w:unhideWhenUsed/>
    <w:pPr>
      <w:spacing w:after="0" w:afterAutospacing="0"/>
    </w:pPr>
  </w:style>
  <w:style w:type="table" w:styleId="84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44" w:default="1">
    <w:name w:val="Normal"/>
    <w:next w:val="844"/>
    <w:link w:val="844"/>
    <w:pPr>
      <w:jc w:val="left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en-US" w:bidi="ar-SA"/>
    </w:rPr>
  </w:style>
  <w:style w:type="character" w:styleId="845">
    <w:name w:val="WW8Num1z0"/>
    <w:next w:val="845"/>
    <w:link w:val="844"/>
  </w:style>
  <w:style w:type="character" w:styleId="846">
    <w:name w:val="WW8Num1z1"/>
    <w:next w:val="846"/>
    <w:link w:val="844"/>
  </w:style>
  <w:style w:type="character" w:styleId="847">
    <w:name w:val="WW8Num1z2"/>
    <w:next w:val="847"/>
    <w:link w:val="844"/>
  </w:style>
  <w:style w:type="character" w:styleId="848">
    <w:name w:val="WW8Num1z3"/>
    <w:next w:val="848"/>
    <w:link w:val="844"/>
  </w:style>
  <w:style w:type="character" w:styleId="849">
    <w:name w:val="WW8Num1z4"/>
    <w:next w:val="849"/>
  </w:style>
  <w:style w:type="character" w:styleId="850">
    <w:name w:val="WW8Num1z5"/>
    <w:next w:val="850"/>
  </w:style>
  <w:style w:type="character" w:styleId="851">
    <w:name w:val="WW8Num1z6"/>
    <w:next w:val="851"/>
    <w:link w:val="844"/>
  </w:style>
  <w:style w:type="character" w:styleId="852">
    <w:name w:val="WW8Num1z7"/>
    <w:next w:val="852"/>
    <w:link w:val="844"/>
  </w:style>
  <w:style w:type="character" w:styleId="853">
    <w:name w:val="WW8Num1z8"/>
    <w:next w:val="853"/>
    <w:link w:val="844"/>
  </w:style>
  <w:style w:type="character" w:styleId="854">
    <w:name w:val="WW8Num2z0"/>
    <w:next w:val="854"/>
    <w:link w:val="844"/>
  </w:style>
  <w:style w:type="character" w:styleId="855">
    <w:name w:val="WW8Num2z1"/>
    <w:next w:val="855"/>
    <w:link w:val="844"/>
    <w:rPr>
      <w:rFonts w:ascii="Times New Roman" w:hAnsi="Times New Roman" w:cs="Times New Roman"/>
      <w:sz w:val="24"/>
      <w:szCs w:val="24"/>
    </w:rPr>
  </w:style>
  <w:style w:type="character" w:styleId="856">
    <w:name w:val="WW8Num2z2"/>
    <w:next w:val="856"/>
    <w:link w:val="844"/>
  </w:style>
  <w:style w:type="character" w:styleId="857">
    <w:name w:val="WW8Num2z3"/>
    <w:next w:val="857"/>
    <w:link w:val="844"/>
  </w:style>
  <w:style w:type="character" w:styleId="858">
    <w:name w:val="WW8Num2z4"/>
    <w:next w:val="858"/>
    <w:link w:val="844"/>
  </w:style>
  <w:style w:type="character" w:styleId="859">
    <w:name w:val="WW8Num2z5"/>
    <w:next w:val="859"/>
    <w:link w:val="844"/>
  </w:style>
  <w:style w:type="character" w:styleId="860">
    <w:name w:val="WW8Num2z6"/>
    <w:next w:val="860"/>
    <w:link w:val="844"/>
  </w:style>
  <w:style w:type="character" w:styleId="861">
    <w:name w:val="WW8Num2z7"/>
    <w:next w:val="861"/>
    <w:link w:val="844"/>
  </w:style>
  <w:style w:type="character" w:styleId="862">
    <w:name w:val="WW8Num2z8"/>
    <w:next w:val="862"/>
    <w:link w:val="844"/>
  </w:style>
  <w:style w:type="character" w:styleId="863">
    <w:name w:val="WW8Num3z0"/>
    <w:next w:val="863"/>
    <w:link w:val="844"/>
  </w:style>
  <w:style w:type="character" w:styleId="864">
    <w:name w:val="WW8Num3z1"/>
    <w:next w:val="864"/>
    <w:link w:val="844"/>
  </w:style>
  <w:style w:type="character" w:styleId="865">
    <w:name w:val="WW8Num3z2"/>
    <w:next w:val="865"/>
    <w:link w:val="844"/>
  </w:style>
  <w:style w:type="character" w:styleId="866">
    <w:name w:val="WW8Num3z3"/>
    <w:next w:val="866"/>
    <w:link w:val="844"/>
  </w:style>
  <w:style w:type="character" w:styleId="867">
    <w:name w:val="WW8Num3z4"/>
    <w:next w:val="867"/>
    <w:link w:val="844"/>
  </w:style>
  <w:style w:type="character" w:styleId="868">
    <w:name w:val="WW8Num3z5"/>
    <w:next w:val="868"/>
    <w:link w:val="844"/>
  </w:style>
  <w:style w:type="character" w:styleId="869">
    <w:name w:val="WW8Num3z6"/>
    <w:next w:val="869"/>
    <w:link w:val="844"/>
  </w:style>
  <w:style w:type="character" w:styleId="870">
    <w:name w:val="WW8Num3z7"/>
    <w:next w:val="870"/>
    <w:link w:val="844"/>
  </w:style>
  <w:style w:type="character" w:styleId="871">
    <w:name w:val="WW8Num3z8"/>
    <w:next w:val="871"/>
    <w:link w:val="844"/>
  </w:style>
  <w:style w:type="character" w:styleId="872">
    <w:name w:val="WW8Num4z0"/>
    <w:next w:val="872"/>
    <w:link w:val="844"/>
  </w:style>
  <w:style w:type="character" w:styleId="873">
    <w:name w:val="WW8Num4z1"/>
    <w:next w:val="873"/>
    <w:link w:val="844"/>
    <w:rPr>
      <w:rFonts w:ascii="Times New Roman" w:hAnsi="Times New Roman" w:cs="Times New Roman"/>
      <w:sz w:val="24"/>
      <w:szCs w:val="24"/>
    </w:rPr>
  </w:style>
  <w:style w:type="character" w:styleId="874">
    <w:name w:val="WW8Num4z2"/>
    <w:next w:val="874"/>
  </w:style>
  <w:style w:type="character" w:styleId="875">
    <w:name w:val="WW8Num4z3"/>
    <w:next w:val="875"/>
    <w:link w:val="844"/>
  </w:style>
  <w:style w:type="character" w:styleId="876">
    <w:name w:val="WW8Num4z4"/>
    <w:next w:val="876"/>
    <w:link w:val="844"/>
  </w:style>
  <w:style w:type="character" w:styleId="877">
    <w:name w:val="WW8Num4z5"/>
    <w:next w:val="877"/>
    <w:link w:val="844"/>
  </w:style>
  <w:style w:type="character" w:styleId="878">
    <w:name w:val="WW8Num4z6"/>
    <w:next w:val="878"/>
    <w:link w:val="844"/>
  </w:style>
  <w:style w:type="character" w:styleId="879">
    <w:name w:val="WW8Num4z7"/>
    <w:next w:val="879"/>
    <w:link w:val="844"/>
  </w:style>
  <w:style w:type="character" w:styleId="880">
    <w:name w:val="WW8Num4z8"/>
    <w:next w:val="880"/>
    <w:link w:val="844"/>
  </w:style>
  <w:style w:type="character" w:styleId="881">
    <w:name w:val="WW8Num5z0"/>
    <w:next w:val="881"/>
    <w:link w:val="844"/>
  </w:style>
  <w:style w:type="character" w:styleId="882">
    <w:name w:val="WW8Num5z1"/>
    <w:next w:val="882"/>
    <w:link w:val="844"/>
    <w:rPr>
      <w:rFonts w:ascii="Times New Roman" w:hAnsi="Times New Roman" w:cs="Times New Roman"/>
      <w:sz w:val="24"/>
      <w:szCs w:val="24"/>
    </w:rPr>
  </w:style>
  <w:style w:type="character" w:styleId="883">
    <w:name w:val="WW8Num5z2"/>
    <w:next w:val="883"/>
    <w:link w:val="844"/>
  </w:style>
  <w:style w:type="character" w:styleId="884">
    <w:name w:val="WW8Num5z3"/>
    <w:next w:val="884"/>
    <w:link w:val="844"/>
  </w:style>
  <w:style w:type="character" w:styleId="885">
    <w:name w:val="WW8Num5z4"/>
    <w:next w:val="885"/>
    <w:link w:val="844"/>
  </w:style>
  <w:style w:type="character" w:styleId="886">
    <w:name w:val="WW8Num5z5"/>
    <w:next w:val="886"/>
    <w:link w:val="844"/>
  </w:style>
  <w:style w:type="character" w:styleId="887">
    <w:name w:val="WW8Num5z6"/>
    <w:next w:val="887"/>
    <w:link w:val="844"/>
  </w:style>
  <w:style w:type="character" w:styleId="888">
    <w:name w:val="WW8Num5z7"/>
    <w:next w:val="888"/>
    <w:link w:val="844"/>
  </w:style>
  <w:style w:type="character" w:styleId="889">
    <w:name w:val="WW8Num5z8"/>
    <w:next w:val="889"/>
    <w:link w:val="844"/>
  </w:style>
  <w:style w:type="character" w:styleId="890">
    <w:name w:val="WW8Num6z0"/>
    <w:next w:val="890"/>
    <w:link w:val="844"/>
  </w:style>
  <w:style w:type="character" w:styleId="891">
    <w:name w:val="WW8Num6z1"/>
    <w:next w:val="891"/>
    <w:link w:val="844"/>
  </w:style>
  <w:style w:type="character" w:styleId="892">
    <w:name w:val="WW8Num6z2"/>
    <w:next w:val="892"/>
    <w:link w:val="844"/>
  </w:style>
  <w:style w:type="character" w:styleId="893">
    <w:name w:val="WW8Num6z3"/>
    <w:next w:val="893"/>
    <w:link w:val="844"/>
  </w:style>
  <w:style w:type="character" w:styleId="894">
    <w:name w:val="WW8Num6z4"/>
    <w:next w:val="894"/>
    <w:link w:val="844"/>
  </w:style>
  <w:style w:type="character" w:styleId="895">
    <w:name w:val="WW8Num6z5"/>
    <w:next w:val="895"/>
    <w:link w:val="844"/>
  </w:style>
  <w:style w:type="character" w:styleId="896">
    <w:name w:val="WW8Num6z6"/>
    <w:next w:val="896"/>
    <w:link w:val="844"/>
  </w:style>
  <w:style w:type="character" w:styleId="897">
    <w:name w:val="WW8Num6z7"/>
    <w:next w:val="897"/>
    <w:link w:val="844"/>
  </w:style>
  <w:style w:type="character" w:styleId="898">
    <w:name w:val="WW8Num6z8"/>
    <w:next w:val="898"/>
    <w:link w:val="844"/>
  </w:style>
  <w:style w:type="character" w:styleId="899">
    <w:name w:val="Absatz-Standardschriftart"/>
    <w:next w:val="899"/>
    <w:link w:val="844"/>
  </w:style>
  <w:style w:type="character" w:styleId="900">
    <w:name w:val="WW-Absatz-Standardschriftart"/>
    <w:next w:val="900"/>
    <w:link w:val="844"/>
  </w:style>
  <w:style w:type="character" w:styleId="901">
    <w:name w:val="WW-Absatz-Standardschriftart1"/>
    <w:next w:val="901"/>
    <w:link w:val="844"/>
  </w:style>
  <w:style w:type="character" w:styleId="902">
    <w:name w:val="WW-Absatz-Standardschriftart11"/>
    <w:next w:val="902"/>
    <w:link w:val="844"/>
  </w:style>
  <w:style w:type="character" w:styleId="903">
    <w:name w:val="WW-Absatz-Standardschriftart111"/>
    <w:next w:val="903"/>
    <w:link w:val="844"/>
  </w:style>
  <w:style w:type="character" w:styleId="904">
    <w:name w:val="WW-Absatz-Standardschriftart1111"/>
    <w:next w:val="904"/>
    <w:link w:val="844"/>
  </w:style>
  <w:style w:type="character" w:styleId="905">
    <w:name w:val="WW-Absatz-Standardschriftart11111"/>
    <w:next w:val="905"/>
    <w:link w:val="844"/>
  </w:style>
  <w:style w:type="character" w:styleId="906">
    <w:name w:val="WW-Absatz-Standardschriftart111111"/>
    <w:next w:val="906"/>
    <w:link w:val="844"/>
  </w:style>
  <w:style w:type="character" w:styleId="907">
    <w:name w:val="WW-Absatz-Standardschriftart1111111"/>
    <w:next w:val="907"/>
    <w:link w:val="844"/>
  </w:style>
  <w:style w:type="character" w:styleId="908">
    <w:name w:val="WW-Absatz-Standardschriftart11111111"/>
    <w:next w:val="908"/>
    <w:link w:val="844"/>
  </w:style>
  <w:style w:type="character" w:styleId="909">
    <w:name w:val="WW-Absatz-Standardschriftart111111111"/>
    <w:next w:val="909"/>
    <w:link w:val="844"/>
  </w:style>
  <w:style w:type="character" w:styleId="910">
    <w:name w:val="WW-Absatz-Standardschriftart1111111111"/>
    <w:next w:val="910"/>
    <w:link w:val="844"/>
  </w:style>
  <w:style w:type="character" w:styleId="911">
    <w:name w:val="WW-Absatz-Standardschriftart11111111111"/>
    <w:next w:val="911"/>
    <w:link w:val="844"/>
  </w:style>
  <w:style w:type="character" w:styleId="912">
    <w:name w:val="WW-Absatz-Standardschriftart111111111111"/>
    <w:next w:val="912"/>
    <w:link w:val="844"/>
  </w:style>
  <w:style w:type="character" w:styleId="913">
    <w:name w:val="WW-Absatz-Standardschriftart1111111111111"/>
    <w:next w:val="913"/>
    <w:link w:val="844"/>
  </w:style>
  <w:style w:type="character" w:styleId="914">
    <w:name w:val="WW-Absatz-Standardschriftart11111111111111"/>
    <w:next w:val="914"/>
    <w:link w:val="844"/>
  </w:style>
  <w:style w:type="character" w:styleId="915">
    <w:name w:val="WW-Absatz-Standardschriftart111111111111111"/>
    <w:next w:val="915"/>
    <w:link w:val="844"/>
  </w:style>
  <w:style w:type="character" w:styleId="916">
    <w:name w:val="WW-Absatz-Standardschriftart1111111111111111"/>
    <w:next w:val="916"/>
    <w:link w:val="844"/>
  </w:style>
  <w:style w:type="character" w:styleId="917">
    <w:name w:val="WW-Absatz-Standardschriftart11111111111111111"/>
    <w:next w:val="917"/>
    <w:link w:val="844"/>
  </w:style>
  <w:style w:type="character" w:styleId="918">
    <w:name w:val="WW-Absatz-Standardschriftart111111111111111111"/>
    <w:next w:val="918"/>
    <w:link w:val="844"/>
  </w:style>
  <w:style w:type="character" w:styleId="919">
    <w:name w:val="WW-Absatz-Standardschriftart1111111111111111111"/>
    <w:next w:val="919"/>
    <w:link w:val="844"/>
  </w:style>
  <w:style w:type="character" w:styleId="920">
    <w:name w:val="WW-Absatz-Standardschriftart11111111111111111111"/>
    <w:next w:val="920"/>
    <w:link w:val="844"/>
  </w:style>
  <w:style w:type="character" w:styleId="921">
    <w:name w:val="WW-Absatz-Standardschriftart111111111111111111111"/>
    <w:next w:val="921"/>
    <w:link w:val="844"/>
  </w:style>
  <w:style w:type="character" w:styleId="922">
    <w:name w:val="WW-Absatz-Standardschriftart1111111111111111111111"/>
    <w:next w:val="922"/>
    <w:link w:val="844"/>
  </w:style>
  <w:style w:type="character" w:styleId="923">
    <w:name w:val="WW-Absatz-Standardschriftart11111111111111111111111"/>
    <w:next w:val="923"/>
    <w:link w:val="844"/>
  </w:style>
  <w:style w:type="character" w:styleId="924">
    <w:name w:val="WW-Absatz-Standardschriftart111111111111111111111111"/>
    <w:next w:val="924"/>
    <w:link w:val="844"/>
  </w:style>
  <w:style w:type="character" w:styleId="925">
    <w:name w:val="WW-Absatz-Standardschriftart1111111111111111111111111"/>
    <w:next w:val="925"/>
    <w:link w:val="844"/>
  </w:style>
  <w:style w:type="character" w:styleId="926">
    <w:name w:val="WW-Absatz-Standardschriftart11111111111111111111111111"/>
    <w:next w:val="926"/>
    <w:link w:val="844"/>
  </w:style>
  <w:style w:type="character" w:styleId="927">
    <w:name w:val="WW-Absatz-Standardschriftart111111111111111111111111111"/>
    <w:next w:val="927"/>
    <w:link w:val="844"/>
  </w:style>
  <w:style w:type="character" w:styleId="928">
    <w:name w:val="WW-Absatz-Standardschriftart1111111111111111111111111111"/>
    <w:next w:val="928"/>
  </w:style>
  <w:style w:type="character" w:styleId="929">
    <w:name w:val="WW-Absatz-Standardschriftart11111111111111111111111111111"/>
    <w:next w:val="929"/>
    <w:link w:val="844"/>
  </w:style>
  <w:style w:type="character" w:styleId="930">
    <w:name w:val="WW-Absatz-Standardschriftart111111111111111111111111111111"/>
    <w:next w:val="930"/>
    <w:link w:val="844"/>
  </w:style>
  <w:style w:type="character" w:styleId="931">
    <w:name w:val="WW-Absatz-Standardschriftart1111111111111111111111111111111"/>
    <w:next w:val="931"/>
    <w:link w:val="844"/>
  </w:style>
  <w:style w:type="character" w:styleId="932">
    <w:name w:val="WW-Absatz-Standardschriftart11111111111111111111111111111111"/>
    <w:next w:val="932"/>
    <w:link w:val="844"/>
  </w:style>
  <w:style w:type="character" w:styleId="933">
    <w:name w:val="WW-Absatz-Standardschriftart111111111111111111111111111111111"/>
    <w:next w:val="933"/>
    <w:link w:val="844"/>
  </w:style>
  <w:style w:type="character" w:styleId="934">
    <w:name w:val="WW-Absatz-Standardschriftart1111111111111111111111111111111111"/>
    <w:next w:val="934"/>
  </w:style>
  <w:style w:type="character" w:styleId="935">
    <w:name w:val="WW-Absatz-Standardschriftart11111111111111111111111111111111111"/>
    <w:next w:val="935"/>
    <w:link w:val="844"/>
  </w:style>
  <w:style w:type="character" w:styleId="936">
    <w:name w:val="WW-Absatz-Standardschriftart111111111111111111111111111111111111"/>
    <w:next w:val="936"/>
  </w:style>
  <w:style w:type="character" w:styleId="937">
    <w:name w:val="WW-Absatz-Standardschriftart1111111111111111111111111111111111111"/>
    <w:next w:val="937"/>
    <w:link w:val="844"/>
  </w:style>
  <w:style w:type="character" w:styleId="938">
    <w:name w:val="WW-Absatz-Standardschriftart11111111111111111111111111111111111111"/>
    <w:next w:val="938"/>
  </w:style>
  <w:style w:type="character" w:styleId="939">
    <w:name w:val="WW-Absatz-Standardschriftart111111111111111111111111111111111111111"/>
    <w:next w:val="939"/>
    <w:link w:val="844"/>
  </w:style>
  <w:style w:type="character" w:styleId="940">
    <w:name w:val="WW-Absatz-Standardschriftart1111111111111111111111111111111111111111"/>
    <w:next w:val="940"/>
  </w:style>
  <w:style w:type="character" w:styleId="941">
    <w:name w:val="WW-Absatz-Standardschriftart11111111111111111111111111111111111111111"/>
    <w:next w:val="941"/>
    <w:link w:val="844"/>
  </w:style>
  <w:style w:type="character" w:styleId="942">
    <w:name w:val="WW-Absatz-Standardschriftart111111111111111111111111111111111111111111"/>
    <w:next w:val="942"/>
  </w:style>
  <w:style w:type="character" w:styleId="943">
    <w:name w:val="WW-Absatz-Standardschriftart1111111111111111111111111111111111111111111"/>
    <w:next w:val="943"/>
    <w:link w:val="844"/>
  </w:style>
  <w:style w:type="character" w:styleId="944">
    <w:name w:val="WW-Absatz-Standardschriftart11111111111111111111111111111111111111111111"/>
    <w:next w:val="944"/>
  </w:style>
  <w:style w:type="character" w:styleId="945">
    <w:name w:val="WW-Absatz-Standardschriftart111111111111111111111111111111111111111111111"/>
    <w:next w:val="945"/>
    <w:link w:val="844"/>
  </w:style>
  <w:style w:type="character" w:styleId="946">
    <w:name w:val="WW-Absatz-Standardschriftart1111111111111111111111111111111111111111111111"/>
    <w:next w:val="946"/>
    <w:link w:val="844"/>
  </w:style>
  <w:style w:type="character" w:styleId="947">
    <w:name w:val="WW-Absatz-Standardschriftart11111111111111111111111111111111111111111111111"/>
    <w:next w:val="947"/>
  </w:style>
  <w:style w:type="character" w:styleId="948">
    <w:name w:val="WW-Absatz-Standardschriftart111111111111111111111111111111111111111111111111"/>
    <w:next w:val="948"/>
    <w:link w:val="844"/>
  </w:style>
  <w:style w:type="character" w:styleId="949">
    <w:name w:val="WW-Absatz-Standardschriftart1111111111111111111111111111111111111111111111111"/>
    <w:next w:val="949"/>
  </w:style>
  <w:style w:type="character" w:styleId="950">
    <w:name w:val="WW-Absatz-Standardschriftart11111111111111111111111111111111111111111111111111"/>
    <w:next w:val="950"/>
    <w:link w:val="844"/>
  </w:style>
  <w:style w:type="character" w:styleId="951">
    <w:name w:val="WW-Absatz-Standardschriftart111111111111111111111111111111111111111111111111111"/>
    <w:next w:val="951"/>
  </w:style>
  <w:style w:type="character" w:styleId="952">
    <w:name w:val="WW-Absatz-Standardschriftart1111111111111111111111111111111111111111111111111111"/>
    <w:next w:val="952"/>
  </w:style>
  <w:style w:type="character" w:styleId="953">
    <w:name w:val="WW-Absatz-Standardschriftart11111111111111111111111111111111111111111111111111111"/>
    <w:next w:val="953"/>
    <w:link w:val="844"/>
  </w:style>
  <w:style w:type="character" w:styleId="954">
    <w:name w:val="WW-Absatz-Standardschriftart111111111111111111111111111111111111111111111111111111"/>
    <w:next w:val="954"/>
    <w:link w:val="844"/>
  </w:style>
  <w:style w:type="character" w:styleId="955">
    <w:name w:val="WW-Absatz-Standardschriftart1111111111111111111111111111111111111111111111111111111"/>
    <w:next w:val="955"/>
  </w:style>
  <w:style w:type="character" w:styleId="956">
    <w:name w:val="WW-Absatz-Standardschriftart11111111111111111111111111111111111111111111111111111111"/>
    <w:next w:val="956"/>
    <w:link w:val="844"/>
  </w:style>
  <w:style w:type="character" w:styleId="957">
    <w:name w:val="WW-Absatz-Standardschriftart111111111111111111111111111111111111111111111111111111111"/>
    <w:next w:val="957"/>
    <w:link w:val="844"/>
  </w:style>
  <w:style w:type="character" w:styleId="958">
    <w:name w:val="WW-Absatz-Standardschriftart1111111111111111111111111111111111111111111111111111111111"/>
    <w:next w:val="958"/>
  </w:style>
  <w:style w:type="character" w:styleId="959">
    <w:name w:val="WW-Absatz-Standardschriftart11111111111111111111111111111111111111111111111111111111111"/>
    <w:next w:val="959"/>
    <w:link w:val="844"/>
  </w:style>
  <w:style w:type="character" w:styleId="960">
    <w:name w:val="WW-Absatz-Standardschriftart111111111111111111111111111111111111111111111111111111111111"/>
    <w:next w:val="960"/>
    <w:link w:val="844"/>
  </w:style>
  <w:style w:type="character" w:styleId="961">
    <w:name w:val="WW8Num7z1"/>
    <w:next w:val="961"/>
    <w:link w:val="844"/>
    <w:rPr>
      <w:sz w:val="24"/>
    </w:rPr>
  </w:style>
  <w:style w:type="character" w:styleId="962">
    <w:name w:val="WW8Num11z0"/>
    <w:next w:val="962"/>
    <w:link w:val="844"/>
    <w:rPr>
      <w:sz w:val="24"/>
    </w:rPr>
  </w:style>
  <w:style w:type="character" w:styleId="963">
    <w:name w:val="WW8Num11z1"/>
    <w:next w:val="963"/>
    <w:link w:val="844"/>
    <w:rPr>
      <w:rFonts w:ascii="Times New Roman" w:hAnsi="Times New Roman" w:eastAsia="Times New Roman" w:cs="Times New Roman"/>
      <w:sz w:val="24"/>
    </w:rPr>
  </w:style>
  <w:style w:type="character" w:styleId="964">
    <w:name w:val="WW8Num14z0"/>
    <w:next w:val="964"/>
    <w:link w:val="844"/>
    <w:rPr>
      <w:sz w:val="24"/>
    </w:rPr>
  </w:style>
  <w:style w:type="character" w:styleId="965">
    <w:name w:val="WW8Num14z1"/>
    <w:next w:val="965"/>
    <w:link w:val="844"/>
    <w:rPr>
      <w:rFonts w:ascii="Times New Roman" w:hAnsi="Times New Roman" w:eastAsia="Times New Roman" w:cs="Times New Roman"/>
      <w:sz w:val="24"/>
    </w:rPr>
  </w:style>
  <w:style w:type="character" w:styleId="966">
    <w:name w:val="WW8Num15z0"/>
    <w:next w:val="966"/>
    <w:link w:val="844"/>
    <w:rPr>
      <w:rFonts w:ascii="Times New Roman" w:hAnsi="Times New Roman" w:eastAsia="Times New Roman" w:cs="Times New Roman"/>
      <w:sz w:val="24"/>
    </w:rPr>
  </w:style>
  <w:style w:type="character" w:styleId="967">
    <w:name w:val="WW8Num15z2"/>
    <w:next w:val="967"/>
    <w:link w:val="844"/>
    <w:rPr>
      <w:sz w:val="24"/>
    </w:rPr>
  </w:style>
  <w:style w:type="character" w:styleId="968">
    <w:name w:val="Основной шрифт абзаца"/>
    <w:next w:val="968"/>
    <w:link w:val="844"/>
  </w:style>
  <w:style w:type="character" w:styleId="969">
    <w:name w:val="WW8Num10z1"/>
    <w:next w:val="969"/>
    <w:link w:val="844"/>
    <w:rPr>
      <w:sz w:val="24"/>
    </w:rPr>
  </w:style>
  <w:style w:type="character" w:styleId="970">
    <w:name w:val="Основной шрифт абзаца1"/>
    <w:next w:val="970"/>
    <w:link w:val="844"/>
  </w:style>
  <w:style w:type="character" w:styleId="971">
    <w:name w:val="Символ нумерации"/>
    <w:next w:val="971"/>
    <w:link w:val="844"/>
  </w:style>
  <w:style w:type="character" w:styleId="972">
    <w:name w:val="Интернет-ссылка"/>
    <w:next w:val="972"/>
    <w:link w:val="844"/>
    <w:rPr>
      <w:color w:val="000080"/>
      <w:u w:val="single"/>
      <w:lang w:val="en-US" w:eastAsia="en-US" w:bidi="en-US"/>
    </w:rPr>
  </w:style>
  <w:style w:type="paragraph" w:styleId="973">
    <w:name w:val="Заголовок"/>
    <w:basedOn w:val="844"/>
    <w:next w:val="974"/>
    <w:link w:val="844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974">
    <w:name w:val="Основной текст"/>
    <w:basedOn w:val="844"/>
    <w:next w:val="974"/>
    <w:link w:val="844"/>
    <w:pPr>
      <w:spacing w:before="0" w:after="120"/>
    </w:pPr>
  </w:style>
  <w:style w:type="paragraph" w:styleId="975">
    <w:name w:val="Список"/>
    <w:basedOn w:val="974"/>
    <w:next w:val="975"/>
    <w:link w:val="844"/>
    <w:rPr>
      <w:rFonts w:ascii="Arial" w:hAnsi="Arial" w:cs="Tahoma"/>
    </w:rPr>
  </w:style>
  <w:style w:type="paragraph" w:styleId="976">
    <w:name w:val="Название"/>
    <w:basedOn w:val="844"/>
    <w:next w:val="976"/>
    <w:link w:val="844"/>
    <w:pPr>
      <w:spacing w:before="120" w:after="120"/>
      <w:suppressLineNumbers/>
    </w:pPr>
    <w:rPr>
      <w:rFonts w:ascii="Times" w:hAnsi="Times" w:cs="Tahoma"/>
      <w:i/>
      <w:iCs/>
      <w:sz w:val="24"/>
      <w:szCs w:val="24"/>
    </w:rPr>
  </w:style>
  <w:style w:type="paragraph" w:styleId="977">
    <w:name w:val="Указатель"/>
    <w:basedOn w:val="844"/>
    <w:next w:val="977"/>
    <w:link w:val="844"/>
    <w:pPr>
      <w:suppressLineNumbers/>
    </w:pPr>
    <w:rPr>
      <w:rFonts w:ascii="Times" w:hAnsi="Times" w:cs="Tahoma"/>
    </w:rPr>
  </w:style>
  <w:style w:type="paragraph" w:styleId="978">
    <w:name w:val="Название1"/>
    <w:basedOn w:val="844"/>
    <w:next w:val="978"/>
    <w:link w:val="844"/>
    <w:pPr>
      <w:spacing w:before="120" w:after="120"/>
      <w:suppressLineNumbers/>
    </w:pPr>
    <w:rPr>
      <w:rFonts w:ascii="Arial" w:hAnsi="Arial" w:cs="Tahoma"/>
      <w:i/>
      <w:iCs/>
      <w:sz w:val="24"/>
      <w:szCs w:val="24"/>
    </w:rPr>
  </w:style>
  <w:style w:type="paragraph" w:styleId="979">
    <w:name w:val="Указатель1"/>
    <w:basedOn w:val="844"/>
    <w:next w:val="979"/>
    <w:link w:val="844"/>
    <w:pPr>
      <w:suppressLineNumbers/>
    </w:pPr>
    <w:rPr>
      <w:rFonts w:ascii="Arial" w:hAnsi="Arial" w:cs="Tahoma"/>
    </w:rPr>
  </w:style>
  <w:style w:type="paragraph" w:styleId="980">
    <w:name w:val="Текст выноски"/>
    <w:basedOn w:val="844"/>
    <w:next w:val="980"/>
    <w:link w:val="844"/>
    <w:rPr>
      <w:rFonts w:ascii="Tahoma" w:hAnsi="Tahoma" w:cs="Tahoma"/>
      <w:sz w:val="16"/>
      <w:szCs w:val="16"/>
    </w:rPr>
  </w:style>
  <w:style w:type="paragraph" w:styleId="981">
    <w:name w:val="Содержимое таблицы"/>
    <w:basedOn w:val="844"/>
    <w:next w:val="981"/>
    <w:link w:val="844"/>
    <w:pPr>
      <w:suppressLineNumbers/>
    </w:pPr>
  </w:style>
  <w:style w:type="paragraph" w:styleId="982">
    <w:name w:val="Заголовок таблицы"/>
    <w:basedOn w:val="981"/>
    <w:next w:val="982"/>
    <w:link w:val="844"/>
    <w:pPr>
      <w:jc w:val="center"/>
      <w:suppressLineNumbers/>
    </w:pPr>
    <w:rPr>
      <w:b/>
      <w:bCs/>
    </w:rPr>
  </w:style>
  <w:style w:type="character" w:styleId="983" w:default="1">
    <w:name w:val="Default Paragraph Font"/>
    <w:uiPriority w:val="1"/>
    <w:semiHidden/>
    <w:unhideWhenUsed/>
  </w:style>
  <w:style w:type="numbering" w:styleId="98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олр</dc:title>
  <dc:creator>Администратор</dc:creator>
  <cp:revision>15</cp:revision>
  <dcterms:created xsi:type="dcterms:W3CDTF">1987-12-31T21:12:00Z</dcterms:created>
  <dcterms:modified xsi:type="dcterms:W3CDTF">2025-01-14T16:47:11Z</dcterms:modified>
</cp:coreProperties>
</file>